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3A" w:rsidRDefault="00751E3A" w:rsidP="00751E3A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：</w:t>
      </w:r>
    </w:p>
    <w:p w:rsidR="007C40F8" w:rsidRDefault="00024ED4">
      <w:pPr>
        <w:jc w:val="center"/>
        <w:outlineLvl w:val="0"/>
        <w:rPr>
          <w:rFonts w:eastAsia="方正小标宋_GBK"/>
          <w:b/>
          <w:sz w:val="48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关务水平测试大纲（2019年）</w:t>
      </w:r>
    </w:p>
    <w:p w:rsidR="007C40F8" w:rsidRDefault="00024ED4">
      <w:pPr>
        <w:rPr>
          <w:rFonts w:ascii="Times New Roman" w:eastAsia="方正仿宋_GBK" w:hAnsi="Times New Roman" w:cs="Times New Roman"/>
          <w:b/>
          <w:szCs w:val="21"/>
        </w:rPr>
      </w:pPr>
      <w:r>
        <w:rPr>
          <w:rFonts w:ascii="Times New Roman" w:eastAsia="方正仿宋_GBK" w:hAnsi="Times New Roman" w:cs="Times New Roman"/>
          <w:b/>
          <w:szCs w:val="21"/>
        </w:rPr>
        <w:t>（说明：本大纲中，应当掌握、熟悉的内容以</w:t>
      </w:r>
      <w:r>
        <w:rPr>
          <w:rFonts w:ascii="Times New Roman" w:eastAsia="方正仿宋_GBK" w:hAnsi="Times New Roman" w:cs="Times New Roman"/>
          <w:b/>
          <w:szCs w:val="21"/>
        </w:rPr>
        <w:t>“★”</w:t>
      </w:r>
      <w:r>
        <w:rPr>
          <w:rFonts w:ascii="Times New Roman" w:eastAsia="方正仿宋_GBK" w:hAnsi="Times New Roman" w:cs="Times New Roman"/>
          <w:b/>
          <w:szCs w:val="21"/>
        </w:rPr>
        <w:t>号标记，需要了解的内容以</w:t>
      </w:r>
      <w:r>
        <w:rPr>
          <w:rFonts w:ascii="Times New Roman" w:eastAsia="方正仿宋_GBK" w:hAnsi="Times New Roman" w:cs="Times New Roman"/>
          <w:b/>
          <w:szCs w:val="21"/>
        </w:rPr>
        <w:t>“☆”</w:t>
      </w:r>
      <w:r>
        <w:rPr>
          <w:rFonts w:ascii="Times New Roman" w:eastAsia="方正仿宋_GBK" w:hAnsi="Times New Roman" w:cs="Times New Roman"/>
          <w:b/>
          <w:szCs w:val="21"/>
        </w:rPr>
        <w:t>号标记。）</w:t>
      </w:r>
    </w:p>
    <w:p w:rsidR="007C40F8" w:rsidRDefault="007C40F8">
      <w:pPr>
        <w:spacing w:line="560" w:lineRule="exact"/>
        <w:outlineLvl w:val="1"/>
        <w:rPr>
          <w:rFonts w:ascii="Times New Roman" w:eastAsia="方正仿宋_GBK" w:hAnsi="Times New Roman" w:cs="Times New Roman"/>
          <w:b/>
          <w:sz w:val="28"/>
          <w:szCs w:val="28"/>
        </w:rPr>
      </w:pPr>
    </w:p>
    <w:p w:rsidR="007C40F8" w:rsidRDefault="00024ED4">
      <w:pPr>
        <w:spacing w:line="560" w:lineRule="exact"/>
        <w:jc w:val="center"/>
        <w:outlineLvl w:val="1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关务基础知识</w:t>
      </w:r>
    </w:p>
    <w:p w:rsidR="007C40F8" w:rsidRDefault="007C40F8">
      <w:pPr>
        <w:spacing w:line="560" w:lineRule="exact"/>
        <w:jc w:val="center"/>
        <w:outlineLvl w:val="1"/>
        <w:rPr>
          <w:rFonts w:ascii="Times New Roman" w:eastAsia="方正仿宋_GBK" w:hAnsi="Times New Roman" w:cs="Times New Roman"/>
          <w:b/>
          <w:sz w:val="28"/>
          <w:szCs w:val="28"/>
        </w:rPr>
      </w:pPr>
    </w:p>
    <w:p w:rsidR="007C40F8" w:rsidRDefault="00024ED4">
      <w:pPr>
        <w:spacing w:line="560" w:lineRule="exact"/>
        <w:jc w:val="left"/>
        <w:outlineLvl w:val="1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第一篇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国际贸易实务基础知识</w:t>
      </w:r>
    </w:p>
    <w:p w:rsidR="007C40F8" w:rsidRDefault="00024ED4">
      <w:pPr>
        <w:spacing w:line="560" w:lineRule="exact"/>
        <w:jc w:val="left"/>
        <w:outlineLvl w:val="1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第一章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国际贸易概述</w:t>
      </w:r>
    </w:p>
    <w:p w:rsidR="007C40F8" w:rsidRDefault="00024ED4">
      <w:pPr>
        <w:spacing w:line="560" w:lineRule="exact"/>
        <w:jc w:val="left"/>
        <w:outlineLvl w:val="1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国际贸易的含义与特点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国际贸易分类（货物贸易、服务贸易、技术贸易）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国际贸易基本流程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国际贸易方式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一般贸易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经销（一般经销、独家经销）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代理（总代理、独家代理、一般代理）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加工贸易（进料加工、来料加工）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租赁贸易（融资租赁、经营租货）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对销贸易（易货贸易、互购贸易、补偿贸易）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跨境电子商务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其他国际贸易方式（寄售、投标与国际工程承包、拍卖、期货）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第二章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国际贸易术语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关于贸易术语的国际贸易惯例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国际贸易术语解释通则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常用贸易术语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★FOB</w:t>
      </w:r>
      <w:r>
        <w:rPr>
          <w:rFonts w:ascii="Times New Roman" w:eastAsia="方正仿宋_GBK" w:hAnsi="Times New Roman" w:cs="Times New Roman"/>
          <w:sz w:val="28"/>
          <w:szCs w:val="28"/>
        </w:rPr>
        <w:t>（装运港船上交货）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★CFR</w:t>
      </w:r>
      <w:r>
        <w:rPr>
          <w:rFonts w:ascii="Times New Roman" w:eastAsia="方正仿宋_GBK" w:hAnsi="Times New Roman" w:cs="Times New Roman"/>
          <w:sz w:val="28"/>
          <w:szCs w:val="28"/>
        </w:rPr>
        <w:t>（成本加运费）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bookmarkStart w:id="0" w:name="_Hlk9427197"/>
      <w:r>
        <w:rPr>
          <w:rFonts w:ascii="Times New Roman" w:eastAsia="方正仿宋_GBK" w:hAnsi="Times New Roman" w:cs="Times New Roman"/>
          <w:sz w:val="28"/>
          <w:szCs w:val="28"/>
        </w:rPr>
        <w:t>★</w:t>
      </w:r>
      <w:bookmarkEnd w:id="0"/>
      <w:r>
        <w:rPr>
          <w:rFonts w:ascii="Times New Roman" w:eastAsia="方正仿宋_GBK" w:hAnsi="Times New Roman" w:cs="Times New Roman"/>
          <w:sz w:val="28"/>
          <w:szCs w:val="28"/>
        </w:rPr>
        <w:t>CIF</w:t>
      </w:r>
      <w:r>
        <w:rPr>
          <w:rFonts w:ascii="Times New Roman" w:eastAsia="方正仿宋_GBK" w:hAnsi="Times New Roman" w:cs="Times New Roman"/>
          <w:sz w:val="28"/>
          <w:szCs w:val="28"/>
        </w:rPr>
        <w:t>（成本加保险费、运费）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★FCA</w:t>
      </w:r>
      <w:r>
        <w:rPr>
          <w:rFonts w:ascii="Times New Roman" w:eastAsia="方正仿宋_GBK" w:hAnsi="Times New Roman" w:cs="Times New Roman"/>
          <w:sz w:val="28"/>
          <w:szCs w:val="28"/>
        </w:rPr>
        <w:t>（货交承运人）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☆CPT</w:t>
      </w:r>
      <w:r>
        <w:rPr>
          <w:rFonts w:ascii="Times New Roman" w:eastAsia="方正仿宋_GBK" w:hAnsi="Times New Roman" w:cs="Times New Roman"/>
          <w:sz w:val="28"/>
          <w:szCs w:val="28"/>
        </w:rPr>
        <w:t>（运费付至）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☆CIP</w:t>
      </w:r>
      <w:r>
        <w:rPr>
          <w:rFonts w:ascii="Times New Roman" w:eastAsia="方正仿宋_GBK" w:hAnsi="Times New Roman" w:cs="Times New Roman"/>
          <w:sz w:val="28"/>
          <w:szCs w:val="28"/>
        </w:rPr>
        <w:t>（运费、保险费付至）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★FOB</w:t>
      </w:r>
      <w:r>
        <w:rPr>
          <w:rFonts w:ascii="Times New Roman" w:eastAsia="方正仿宋_GBK" w:hAnsi="Times New Roman" w:cs="Times New Roman"/>
          <w:sz w:val="28"/>
          <w:szCs w:val="28"/>
        </w:rPr>
        <w:t>术语变形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★CFR</w:t>
      </w:r>
      <w:r>
        <w:rPr>
          <w:rFonts w:ascii="Times New Roman" w:eastAsia="方正仿宋_GBK" w:hAnsi="Times New Roman" w:cs="Times New Roman"/>
          <w:sz w:val="28"/>
          <w:szCs w:val="28"/>
        </w:rPr>
        <w:t>术语变形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第三节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国际贸易术语解释通则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2010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《</w:t>
      </w:r>
      <w:r>
        <w:rPr>
          <w:rFonts w:ascii="Times New Roman" w:eastAsia="方正仿宋_GBK" w:hAnsi="Times New Roman" w:cs="Times New Roman"/>
          <w:sz w:val="28"/>
          <w:szCs w:val="28"/>
        </w:rPr>
        <w:t>2010</w:t>
      </w:r>
      <w:r>
        <w:rPr>
          <w:rFonts w:ascii="Times New Roman" w:eastAsia="方正仿宋_GBK" w:hAnsi="Times New Roman" w:cs="Times New Roman"/>
          <w:sz w:val="28"/>
          <w:szCs w:val="28"/>
        </w:rPr>
        <w:t>通则》的主要变化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《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2010 </w:t>
      </w:r>
      <w:r>
        <w:rPr>
          <w:rFonts w:ascii="Times New Roman" w:eastAsia="方正仿宋_GBK" w:hAnsi="Times New Roman" w:cs="Times New Roman"/>
          <w:sz w:val="28"/>
          <w:szCs w:val="28"/>
        </w:rPr>
        <w:t>通则》概述（卖方</w:t>
      </w:r>
      <w:r>
        <w:rPr>
          <w:rFonts w:ascii="Times New Roman" w:eastAsia="方正仿宋_GBK" w:hAnsi="Times New Roman" w:cs="Times New Roman"/>
          <w:sz w:val="28"/>
          <w:szCs w:val="28"/>
        </w:rPr>
        <w:t>/</w:t>
      </w:r>
      <w:r>
        <w:rPr>
          <w:rFonts w:ascii="Times New Roman" w:eastAsia="方正仿宋_GBK" w:hAnsi="Times New Roman" w:cs="Times New Roman"/>
          <w:sz w:val="28"/>
          <w:szCs w:val="28"/>
        </w:rPr>
        <w:t>买方一般义务、费用划分）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《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2010 </w:t>
      </w:r>
      <w:r>
        <w:rPr>
          <w:rFonts w:ascii="Times New Roman" w:eastAsia="方正仿宋_GBK" w:hAnsi="Times New Roman" w:cs="Times New Roman"/>
          <w:sz w:val="28"/>
          <w:szCs w:val="28"/>
        </w:rPr>
        <w:t>通则》概述（许可证、授权、安检通关和其他手续、运输合同与保险合同、交货</w:t>
      </w:r>
      <w:r>
        <w:rPr>
          <w:rFonts w:ascii="Times New Roman" w:eastAsia="方正仿宋_GBK" w:hAnsi="Times New Roman" w:cs="Times New Roman"/>
          <w:sz w:val="28"/>
          <w:szCs w:val="28"/>
        </w:rPr>
        <w:t>/</w:t>
      </w:r>
      <w:r>
        <w:rPr>
          <w:rFonts w:ascii="Times New Roman" w:eastAsia="方正仿宋_GBK" w:hAnsi="Times New Roman" w:cs="Times New Roman"/>
          <w:sz w:val="28"/>
          <w:szCs w:val="28"/>
        </w:rPr>
        <w:t>收取货物、风险转移、通知买方</w:t>
      </w:r>
      <w:r>
        <w:rPr>
          <w:rFonts w:ascii="Times New Roman" w:eastAsia="方正仿宋_GBK" w:hAnsi="Times New Roman" w:cs="Times New Roman"/>
          <w:sz w:val="28"/>
          <w:szCs w:val="28"/>
        </w:rPr>
        <w:t>/</w:t>
      </w:r>
      <w:r>
        <w:rPr>
          <w:rFonts w:ascii="Times New Roman" w:eastAsia="方正仿宋_GBK" w:hAnsi="Times New Roman" w:cs="Times New Roman"/>
          <w:sz w:val="28"/>
          <w:szCs w:val="28"/>
        </w:rPr>
        <w:t>通知卖方、交货凭证</w:t>
      </w:r>
      <w:r>
        <w:rPr>
          <w:rFonts w:ascii="Times New Roman" w:eastAsia="方正仿宋_GBK" w:hAnsi="Times New Roman" w:cs="Times New Roman"/>
          <w:sz w:val="28"/>
          <w:szCs w:val="28"/>
        </w:rPr>
        <w:t>/</w:t>
      </w:r>
      <w:r>
        <w:rPr>
          <w:rFonts w:ascii="Times New Roman" w:eastAsia="方正仿宋_GBK" w:hAnsi="Times New Roman" w:cs="Times New Roman"/>
          <w:sz w:val="28"/>
          <w:szCs w:val="28"/>
        </w:rPr>
        <w:t>交货证据、查对</w:t>
      </w:r>
      <w:r>
        <w:rPr>
          <w:rFonts w:ascii="Times New Roman" w:eastAsia="方正仿宋_GBK" w:hAnsi="Times New Roman" w:cs="Times New Roman"/>
          <w:sz w:val="28"/>
          <w:szCs w:val="28"/>
        </w:rPr>
        <w:t>-</w:t>
      </w:r>
      <w:r>
        <w:rPr>
          <w:rFonts w:ascii="Times New Roman" w:eastAsia="方正仿宋_GBK" w:hAnsi="Times New Roman" w:cs="Times New Roman"/>
          <w:sz w:val="28"/>
          <w:szCs w:val="28"/>
        </w:rPr>
        <w:t>包装</w:t>
      </w:r>
      <w:r>
        <w:rPr>
          <w:rFonts w:ascii="Times New Roman" w:eastAsia="方正仿宋_GBK" w:hAnsi="Times New Roman" w:cs="Times New Roman"/>
          <w:sz w:val="28"/>
          <w:szCs w:val="28"/>
        </w:rPr>
        <w:t>-</w:t>
      </w:r>
      <w:r>
        <w:rPr>
          <w:rFonts w:ascii="Times New Roman" w:eastAsia="方正仿宋_GBK" w:hAnsi="Times New Roman" w:cs="Times New Roman"/>
          <w:sz w:val="28"/>
          <w:szCs w:val="28"/>
        </w:rPr>
        <w:t>标记</w:t>
      </w:r>
      <w:r>
        <w:rPr>
          <w:rFonts w:ascii="Times New Roman" w:eastAsia="方正仿宋_GBK" w:hAnsi="Times New Roman" w:cs="Times New Roman"/>
          <w:sz w:val="28"/>
          <w:szCs w:val="28"/>
        </w:rPr>
        <w:t>/</w:t>
      </w:r>
      <w:r>
        <w:rPr>
          <w:rFonts w:ascii="Times New Roman" w:eastAsia="方正仿宋_GBK" w:hAnsi="Times New Roman" w:cs="Times New Roman"/>
          <w:sz w:val="28"/>
          <w:szCs w:val="28"/>
        </w:rPr>
        <w:t>货物检验、协助提供信息及相关费用）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第四节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贸易术语与进出口商品价格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价格构成因素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商品价格与报关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常用贸易术语的换算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第三章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国际贸易合同条款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品名与品质条款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品名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品质表示方法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品质机动幅度和品质公差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品质条款的作用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数量条款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国际贸易计量单位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国际贸易计重方法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数量机动幅度条款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数量条款的作用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第三节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包装条款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运输包装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销售包装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中性包装和定牌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规定方式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第四节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装运条款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装运期和交货期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装运港和目的港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装卸时间和滞期、速遣条款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装运通知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第五节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检验、索赔、不可抗力和仲裁条款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检验条款（检验时间和地点）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检验条款（买方检验权、检验证书、检验方法与标准）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索赔条款（救济方式）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索赔条款（索赔依据）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不可抗力条款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仲裁条款（仲裁裁决效力）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仲裁条款（仲裁协议、仲裁机构与仲裁庭）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第四章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国际货物运输实务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国际货物运输基础知识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国际货物运输的含义与特点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国际货物运输的构成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国际货物运输对象（从货物性质的角度分类、从货物重量的角度分类）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国际货物运输对象（从货物形态的角度分类、从货物运量大小的角度分类）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货物的运输包装（货物运输包装的基本要求、货物运输包装上的标志）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货物的运输包装（货物运输包装的目的）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货物积载因数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货物的丈量、衡重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国际海上货物运输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班轮运输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租船运输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世界海上运输航线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港口（世界主要港口、我国主要港口）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班轮运输的主要关系方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船期表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班轮运价与运费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提单的定义及作用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提单的种类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提单记载的内容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第三节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集装箱运输业务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集装箱的定义与标准化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集装箱标志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整箱货与拼箱货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集装箱货物的交接地点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集装箱货物的交接方式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订舱托运、提取空箱、货物装箱、码头放关、换取提单、进口换单、进口提箱、交还空箱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集装箱运输相关单证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第四节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国际航空货物运输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航空集中托运（文件、货物）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航空集中托运的概念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航空货物运费计算中的基本知识（基本概念、计费重量、最低重量）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国际航空货物运价体系（协议运价、国际航协运价、现有定价遵照的原则）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航空货运单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第五节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国际多式联运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国际多式联运的含义（定义、特征）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国际多式联运经营人</w:t>
      </w:r>
    </w:p>
    <w:p w:rsidR="007C40F8" w:rsidRDefault="00024ED4">
      <w:pPr>
        <w:spacing w:line="560" w:lineRule="exact"/>
        <w:jc w:val="center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第五章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国际货物运输保险与国际贸易结算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国际货物运输保险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海上风险和损失（自然灾害、海上意外事故、外来风险）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国际海运货物保险条款与保险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险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别（平安险、水渍险、一切险、附加险）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保险责任的起讫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保险金额和保险费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国际航空货物运输保险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国际货物陆上运输保险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邮包运输保险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国际贸易结算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结算工具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汇付（电汇、信汇、票汇）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托收（光票托收、跟单托收）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信用证（信用证的含义、信用证的特点、信用证的作用）</w:t>
      </w:r>
    </w:p>
    <w:p w:rsidR="007C40F8" w:rsidRDefault="00024ED4">
      <w:pPr>
        <w:spacing w:line="560" w:lineRule="exact"/>
        <w:jc w:val="center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第六章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国际贸易单证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国际贸易单证概述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国际贸易单证的含义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国际贸易单证的作用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国际贸易单证的规范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成交类单证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合同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发票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第三节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包装类单证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装箱单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其他包装单据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第四节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运输类单证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海运提单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海上货运单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航空运单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铁路运单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邮政收据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第五节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结算类单证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信用证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汇票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第六节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其他单证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原产地证书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保险单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检验检疫证书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舱单</w:t>
      </w:r>
    </w:p>
    <w:p w:rsidR="007C40F8" w:rsidRDefault="00024ED4">
      <w:pPr>
        <w:spacing w:line="560" w:lineRule="exact"/>
        <w:outlineLvl w:val="2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第二篇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海关基础知识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第七章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海关概论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我国海关的性质与任务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海关概述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我国海关性质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我国海关工作任务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我国海关管理体制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海关管理体制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海关组织结构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关衔制度</w:t>
      </w:r>
      <w:proofErr w:type="gramEnd"/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第三节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我国海关执法及法律救济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海关执法的概念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海关执法的范围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海关执法权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海关行政处罚的范围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海关行政处罚的管辖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海关行政处罚的方式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海关行政处罚的程序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简单案件处理程序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海关行政复议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海关行政申诉</w:t>
      </w:r>
    </w:p>
    <w:p w:rsidR="007C40F8" w:rsidRDefault="00024ED4">
      <w:pPr>
        <w:spacing w:line="560" w:lineRule="exact"/>
        <w:jc w:val="center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第八章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我国海关改革与发展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方正仿宋_GBK" w:hAnsi="Times New Roman" w:cs="Times New Roman"/>
          <w:b/>
          <w:sz w:val="28"/>
          <w:szCs w:val="28"/>
        </w:rPr>
        <w:t>建设关检融合</w:t>
      </w:r>
      <w:proofErr w:type="gramEnd"/>
      <w:r>
        <w:rPr>
          <w:rFonts w:ascii="Times New Roman" w:eastAsia="方正仿宋_GBK" w:hAnsi="Times New Roman" w:cs="Times New Roman"/>
          <w:b/>
          <w:sz w:val="28"/>
          <w:szCs w:val="28"/>
        </w:rPr>
        <w:t>新海关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关检融合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隶属海关功能化建设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关检风险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业务融合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通关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现场关检综合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业务融合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关检融合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整合申报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关检业务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“</w:t>
      </w:r>
      <w:r>
        <w:rPr>
          <w:rFonts w:ascii="Times New Roman" w:eastAsia="方正仿宋_GBK" w:hAnsi="Times New Roman" w:cs="Times New Roman"/>
          <w:sz w:val="28"/>
          <w:szCs w:val="28"/>
        </w:rPr>
        <w:t>多查合一</w:t>
      </w:r>
      <w:r>
        <w:rPr>
          <w:rFonts w:ascii="Times New Roman" w:eastAsia="方正仿宋_GBK" w:hAnsi="Times New Roman" w:cs="Times New Roman"/>
          <w:sz w:val="28"/>
          <w:szCs w:val="28"/>
        </w:rPr>
        <w:t>”</w:t>
      </w:r>
      <w:r>
        <w:rPr>
          <w:rFonts w:ascii="Times New Roman" w:eastAsia="方正仿宋_GBK" w:hAnsi="Times New Roman" w:cs="Times New Roman"/>
          <w:sz w:val="28"/>
          <w:szCs w:val="28"/>
        </w:rPr>
        <w:t>全面融合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海关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企业管理关检融合</w:t>
      </w:r>
      <w:proofErr w:type="gramEnd"/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深化创新通关一体化改革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海关通关一体化业务运行机制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海关通关一体化业务运行模式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加快推进国际贸易</w:t>
      </w:r>
      <w:r>
        <w:rPr>
          <w:rFonts w:ascii="Times New Roman" w:eastAsia="方正仿宋_GBK" w:hAnsi="Times New Roman" w:cs="Times New Roman"/>
          <w:sz w:val="28"/>
          <w:szCs w:val="28"/>
        </w:rPr>
        <w:t>“</w:t>
      </w:r>
      <w:r>
        <w:rPr>
          <w:rFonts w:ascii="Times New Roman" w:eastAsia="方正仿宋_GBK" w:hAnsi="Times New Roman" w:cs="Times New Roman"/>
          <w:sz w:val="28"/>
          <w:szCs w:val="28"/>
        </w:rPr>
        <w:t>单一窗口</w:t>
      </w:r>
      <w:r>
        <w:rPr>
          <w:rFonts w:ascii="Times New Roman" w:eastAsia="方正仿宋_GBK" w:hAnsi="Times New Roman" w:cs="Times New Roman"/>
          <w:sz w:val="28"/>
          <w:szCs w:val="28"/>
        </w:rPr>
        <w:t>”</w:t>
      </w:r>
      <w:r>
        <w:rPr>
          <w:rFonts w:ascii="Times New Roman" w:eastAsia="方正仿宋_GBK" w:hAnsi="Times New Roman" w:cs="Times New Roman"/>
          <w:sz w:val="28"/>
          <w:szCs w:val="28"/>
        </w:rPr>
        <w:t>建设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第三节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口岸通关环境优化与贸易便利化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总体要求（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重点任务及落实进展</w:t>
      </w:r>
    </w:p>
    <w:p w:rsidR="007C40F8" w:rsidRDefault="00024ED4">
      <w:pPr>
        <w:spacing w:line="560" w:lineRule="exact"/>
        <w:jc w:val="center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第九章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海关主要业务制度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海关监管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海关监管货物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海关监管相对人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一般进出口监管制度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保税进出口监管制度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特定减免税进口监管制度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暂时进出境监管制度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过境、转运、通运进出口监管制度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海关税收征管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关税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进口环节海关代征税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进出口货物完税价格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进出口货物原产地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进出口税收征管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第三节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出入境检验检疫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bookmarkStart w:id="1" w:name="_Hlk9491567"/>
      <w:r>
        <w:rPr>
          <w:rFonts w:ascii="Times New Roman" w:eastAsia="方正仿宋_GBK" w:hAnsi="Times New Roman" w:cs="Times New Roman"/>
          <w:sz w:val="28"/>
          <w:szCs w:val="28"/>
        </w:rPr>
        <w:t>☆</w:t>
      </w:r>
      <w:bookmarkEnd w:id="1"/>
      <w:r>
        <w:rPr>
          <w:rFonts w:ascii="Times New Roman" w:eastAsia="方正仿宋_GBK" w:hAnsi="Times New Roman" w:cs="Times New Roman"/>
          <w:sz w:val="28"/>
          <w:szCs w:val="28"/>
        </w:rPr>
        <w:t>业务基本流程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管理制度体系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检验检疫制度主要内容</w:t>
      </w:r>
    </w:p>
    <w:p w:rsidR="007C40F8" w:rsidRDefault="00024ED4">
      <w:pPr>
        <w:spacing w:line="560" w:lineRule="exact"/>
        <w:jc w:val="lef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lastRenderedPageBreak/>
        <w:t>第四节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海关统计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业务基本流程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海关统计范围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海关统计项目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相关权利、义务及法律责任</w:t>
      </w:r>
    </w:p>
    <w:p w:rsidR="007C40F8" w:rsidRDefault="00024ED4">
      <w:pPr>
        <w:spacing w:line="560" w:lineRule="exact"/>
        <w:jc w:val="lef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第五节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bookmarkStart w:id="2" w:name="_Hlk10755045"/>
      <w:r>
        <w:rPr>
          <w:rFonts w:ascii="Times New Roman" w:eastAsia="方正仿宋_GBK" w:hAnsi="Times New Roman" w:cs="Times New Roman"/>
          <w:b/>
          <w:sz w:val="28"/>
          <w:szCs w:val="28"/>
        </w:rPr>
        <w:t>海关稽查</w:t>
      </w:r>
      <w:bookmarkEnd w:id="2"/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稽查对象及范围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海关稽查的方式（常规稽查、专项稽查、验证稽查）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海关稽查常用方法（查账法、调查法、盘存法、分析法）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对企业管理账簿、单证等有关资料的规范性要求（真实性、保管）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实施海关稽查（基本规则、实施程序）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主动披露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海关稽查处理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法律责任（被稽查人的法律责任、海关工作人员的法律责任）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关检融合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后</w:t>
      </w:r>
      <w:r>
        <w:rPr>
          <w:rFonts w:ascii="Times New Roman" w:eastAsia="方正仿宋_GBK" w:hAnsi="Times New Roman" w:cs="Times New Roman"/>
          <w:sz w:val="28"/>
          <w:szCs w:val="28"/>
        </w:rPr>
        <w:t>“</w:t>
      </w:r>
      <w:r>
        <w:rPr>
          <w:rFonts w:ascii="Times New Roman" w:eastAsia="方正仿宋_GBK" w:hAnsi="Times New Roman" w:cs="Times New Roman"/>
          <w:sz w:val="28"/>
          <w:szCs w:val="28"/>
        </w:rPr>
        <w:t>多查合一</w:t>
      </w:r>
      <w:r>
        <w:rPr>
          <w:rFonts w:ascii="Times New Roman" w:eastAsia="方正仿宋_GBK" w:hAnsi="Times New Roman" w:cs="Times New Roman"/>
          <w:sz w:val="28"/>
          <w:szCs w:val="28"/>
        </w:rPr>
        <w:t>”</w:t>
      </w:r>
      <w:r>
        <w:rPr>
          <w:rFonts w:ascii="Times New Roman" w:eastAsia="方正仿宋_GBK" w:hAnsi="Times New Roman" w:cs="Times New Roman"/>
          <w:sz w:val="28"/>
          <w:szCs w:val="28"/>
        </w:rPr>
        <w:t>工作制度（目标、原则与总体思路、主要任务）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第六节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知识产权海关保护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保护范围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保护模式（依申请保护、依职权保护）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备案（备案申请（申请人、申请文件）、决定与时效、变更与注销、撤销）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申请扣留侵权嫌疑货物及提供担保（权利人申请扣留（海关依申请保护</w:t>
      </w:r>
      <w:r>
        <w:rPr>
          <w:rFonts w:ascii="Times New Roman" w:eastAsia="方正仿宋_GBK" w:hAnsi="Times New Roman" w:cs="Times New Roman"/>
          <w:sz w:val="28"/>
          <w:szCs w:val="28"/>
        </w:rPr>
        <w:t>)</w:t>
      </w:r>
      <w:r>
        <w:rPr>
          <w:rFonts w:ascii="Times New Roman" w:eastAsia="方正仿宋_GBK" w:hAnsi="Times New Roman" w:cs="Times New Roman"/>
          <w:sz w:val="28"/>
          <w:szCs w:val="28"/>
        </w:rPr>
        <w:t>、权利人接到海关通知的扣留申请（海关依职权保护</w:t>
      </w:r>
      <w:r>
        <w:rPr>
          <w:rFonts w:ascii="Times New Roman" w:eastAsia="方正仿宋_GBK" w:hAnsi="Times New Roman" w:cs="Times New Roman"/>
          <w:sz w:val="28"/>
          <w:szCs w:val="28"/>
        </w:rPr>
        <w:t>)</w:t>
      </w:r>
      <w:r>
        <w:rPr>
          <w:rFonts w:ascii="Times New Roman" w:eastAsia="方正仿宋_GBK" w:hAnsi="Times New Roman" w:cs="Times New Roman"/>
          <w:sz w:val="28"/>
          <w:szCs w:val="28"/>
        </w:rPr>
        <w:t>、总担保）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对侵权嫌疑货物的调查处理（扣留、调查、放行被扣留货物、没收被扣留货物）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知识产权权利人的法律责任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对担保的处理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第七节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海关事务担保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适用范围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担保人的资格及担保责任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担保方式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保证金资金的分类及适用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第八节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海关预裁定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适用范围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程序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失效与撤销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预归类裁定书的使用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异议审查</w:t>
      </w:r>
    </w:p>
    <w:p w:rsidR="007C40F8" w:rsidRDefault="00024ED4">
      <w:pPr>
        <w:spacing w:line="560" w:lineRule="exact"/>
        <w:jc w:val="center"/>
        <w:outlineLvl w:val="2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第三篇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业务合</w:t>
      </w:r>
      <w:proofErr w:type="gramStart"/>
      <w:r>
        <w:rPr>
          <w:rFonts w:ascii="Times New Roman" w:eastAsia="方正仿宋_GBK" w:hAnsi="Times New Roman" w:cs="Times New Roman"/>
          <w:b/>
          <w:sz w:val="28"/>
          <w:szCs w:val="28"/>
        </w:rPr>
        <w:t>规</w:t>
      </w:r>
      <w:proofErr w:type="gramEnd"/>
      <w:r>
        <w:rPr>
          <w:rFonts w:ascii="Times New Roman" w:eastAsia="方正仿宋_GBK" w:hAnsi="Times New Roman" w:cs="Times New Roman"/>
          <w:b/>
          <w:sz w:val="28"/>
          <w:szCs w:val="28"/>
        </w:rPr>
        <w:t>基础知识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第十章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贸易管理与管制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国际贸易政策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国际贸易管制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国际贸易管制的目的及特点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我国国际贸易管制与海关监管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我国国际贸易管制的基本框架与法律体系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我国贸易管理主要制度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国际贸易经营资格管理制度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货物与技术进出口许可管理制度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出入境检验检疫制度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外汇管理制度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出口退税管理制度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国际贸易救济措施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第三节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我国贸易管制主要措施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进出口许可证管理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进口关税配额管理（实行关税配额管理的农产品。实行关税配额管理的工业品）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两用物项和技术进出口许可证管理（主管部门、管理范围、办理程序、报关规范）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自动进口许可证管理（主管部门、管理范围、报关规范）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固体废物进口管理（主管部门、管理范围、报关规范）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野生动植物种进出口管理（主管部门、允许进出口证明书管理范围及报关规范、物种证明适用范围及报关规范）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进出口药品管理（主管部门、麻醉药品和精神药品进出口管理范围及报关规范、兴奋剂进出口管理范围及报关规范、一般药品进口管理范围及报关规范）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密码产品和含有密码技术的设备进口许可证管理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艺术品进出口管理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音像制品进口管理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黄金及其制品进出口管理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民用爆炸物品进出口管理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有毒化学品管理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农药进出口管理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兽药进口管理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水产品捕捞进口管理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第十一章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商品归类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相关法规基础知识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相关法规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与商品归类相关的关务工作内容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协调制度基础知识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基本结构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分类原则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结构性商品编码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品目条文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子目条文及子目标示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注释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归类总规则概述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归类总规则一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归类总规则二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归类总规则三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归类总规则四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归类总规则五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归类总规则六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第十二章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海关估价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进口货物成交价格估价方法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成交价格（销售、买方和卖方、实付或应付价格、费用的调整）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计入与扣除项目费用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成交价格需满足条件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运输及相关费用、保险费用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其他估价方法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价格质疑与价格磋商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相同及类似货物成交价格估价方法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倒扣价格估价方法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计算价格估价方法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合理方法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第三节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特殊交易方式进口货物完税价格审定方法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内销保税货物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出境修理复运进境货物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出境加工复运进境货物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暂时进境货物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租赁进口货物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特定减免税货物经批准出售、转让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无成交价格货物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软件的介质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跨境电子商务零售进口商品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第四节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出口货物完税价格审定方法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成交价格估价方法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其他估价方法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第十三章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原产地规则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优惠原产地规则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《优惠原产地管理规定》主要内容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各自由贸易协定和优惠贸易安排项下的原产地管理办法</w:t>
      </w:r>
    </w:p>
    <w:p w:rsidR="007C40F8" w:rsidRDefault="00024ED4">
      <w:pPr>
        <w:spacing w:line="560" w:lineRule="exact"/>
        <w:outlineLvl w:val="4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第二节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b/>
          <w:sz w:val="28"/>
          <w:szCs w:val="28"/>
        </w:rPr>
        <w:t>非优惠</w:t>
      </w:r>
      <w:proofErr w:type="gramEnd"/>
      <w:r>
        <w:rPr>
          <w:rFonts w:ascii="Times New Roman" w:eastAsia="方正仿宋_GBK" w:hAnsi="Times New Roman" w:cs="Times New Roman"/>
          <w:b/>
          <w:sz w:val="28"/>
          <w:szCs w:val="28"/>
        </w:rPr>
        <w:t>原产地规则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《原产地条例》（原产地标准、签证机构、法律责任）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《实质性改变标准规定》（实质性改变标准、产品特定原产地标准）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非优惠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原产地规则与贸易救济措施（执行反倾销、反补贴措施、执行保障措施）</w:t>
      </w:r>
    </w:p>
    <w:p w:rsidR="007C40F8" w:rsidRDefault="00024ED4">
      <w:pPr>
        <w:spacing w:line="560" w:lineRule="exact"/>
        <w:jc w:val="center"/>
        <w:outlineLvl w:val="1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关务基本技能</w:t>
      </w:r>
    </w:p>
    <w:p w:rsidR="007C40F8" w:rsidRDefault="00024ED4">
      <w:pPr>
        <w:spacing w:line="560" w:lineRule="exact"/>
        <w:outlineLvl w:val="2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第一篇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进出境通关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业务概述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进出境通关的含义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通关制度适用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申报前作业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必备的申报前作业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货物申报前可实施的通关作业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第三单元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现场作业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进口法定检验检疫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申报电子数据（申报地点、申报期限、申报日期、申报方式、申报</w:t>
      </w: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单证、数据审核、不接受申报、申报修撤）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缴纳税款与自报自缴申报（汇总征税）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必要时配合海关查验排除风险（现场验估查验、查验的时间与地点、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复验与径行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开验、损坏货物索赔）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海关放行与提取、装运货物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进出口结关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第四单元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后续作业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申请签发报关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单证明联</w:t>
      </w:r>
      <w:proofErr w:type="gramEnd"/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申请签发货物进口证明书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货物放行后报关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单修改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或撤销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办理海关事务担保销案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配合海关放行后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稽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（核）查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配合海关单证核查与事后验估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配合海关放行后立案调查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企业主动披露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报关单证归档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财务结算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第五单元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相关作业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自动进口许可证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进口许可证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出口许可证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两用物项和技术进出口许可证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固体废物进口许可证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强制认证证书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进境动植物检疫许可证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进口食品境外出口商代理商备案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进口食品化妆品进口商备案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原产地证书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租船订舱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港口码头作业</w:t>
      </w:r>
    </w:p>
    <w:p w:rsidR="007C40F8" w:rsidRDefault="00024ED4">
      <w:pPr>
        <w:spacing w:line="560" w:lineRule="exact"/>
        <w:outlineLvl w:val="2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第二篇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商品归类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业务概述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掌握进出口税则层级结构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商品归类信息收集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商品归类基本操作程序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商品归类配合操作程序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运用</w:t>
      </w:r>
      <w:r>
        <w:rPr>
          <w:rFonts w:ascii="Times New Roman" w:eastAsia="方正仿宋_GBK" w:hAnsi="Times New Roman" w:cs="Times New Roman"/>
          <w:sz w:val="28"/>
          <w:szCs w:val="28"/>
        </w:rPr>
        <w:t>“</w:t>
      </w:r>
      <w:r>
        <w:rPr>
          <w:rFonts w:ascii="Times New Roman" w:eastAsia="方正仿宋_GBK" w:hAnsi="Times New Roman" w:cs="Times New Roman"/>
          <w:sz w:val="28"/>
          <w:szCs w:val="28"/>
        </w:rPr>
        <w:t>三排法</w:t>
      </w:r>
      <w:r>
        <w:rPr>
          <w:rFonts w:ascii="Times New Roman" w:eastAsia="方正仿宋_GBK" w:hAnsi="Times New Roman" w:cs="Times New Roman"/>
          <w:sz w:val="28"/>
          <w:szCs w:val="28"/>
        </w:rPr>
        <w:t>”</w:t>
      </w:r>
      <w:r>
        <w:rPr>
          <w:rFonts w:ascii="Times New Roman" w:eastAsia="方正仿宋_GBK" w:hAnsi="Times New Roman" w:cs="Times New Roman"/>
          <w:sz w:val="28"/>
          <w:szCs w:val="28"/>
        </w:rPr>
        <w:t>确定品目操作程序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非机电商品归类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多种成分货品的商品归类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纺织服装及衣着附件的优先归类原则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第九十七章的优先归类原则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塑料的废碎料及下脚料的归类规定</w:t>
      </w:r>
      <w:r>
        <w:rPr>
          <w:rFonts w:ascii="Times New Roman" w:eastAsia="方正仿宋_GBK" w:hAnsi="Times New Roman" w:cs="Times New Roman"/>
          <w:sz w:val="28"/>
          <w:szCs w:val="28"/>
        </w:rPr>
        <w:t>(</w:t>
      </w:r>
      <w:r>
        <w:rPr>
          <w:rFonts w:ascii="Times New Roman" w:eastAsia="方正仿宋_GBK" w:hAnsi="Times New Roman" w:cs="Times New Roman"/>
          <w:sz w:val="28"/>
          <w:szCs w:val="28"/>
        </w:rPr>
        <w:t>第七类</w:t>
      </w:r>
      <w:r>
        <w:rPr>
          <w:rFonts w:ascii="Times New Roman" w:eastAsia="方正仿宋_GBK" w:hAnsi="Times New Roman" w:cs="Times New Roman"/>
          <w:sz w:val="28"/>
          <w:szCs w:val="28"/>
        </w:rPr>
        <w:t>)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毛皮与皮革组合制的衣服及衣着附件的归类规定</w:t>
      </w:r>
      <w:r>
        <w:rPr>
          <w:rFonts w:ascii="Times New Roman" w:eastAsia="方正仿宋_GBK" w:hAnsi="Times New Roman" w:cs="Times New Roman"/>
          <w:sz w:val="28"/>
          <w:szCs w:val="28"/>
        </w:rPr>
        <w:t>(</w:t>
      </w:r>
      <w:r>
        <w:rPr>
          <w:rFonts w:ascii="Times New Roman" w:eastAsia="方正仿宋_GBK" w:hAnsi="Times New Roman" w:cs="Times New Roman"/>
          <w:sz w:val="28"/>
          <w:szCs w:val="28"/>
        </w:rPr>
        <w:t>第八类</w:t>
      </w:r>
      <w:r>
        <w:rPr>
          <w:rFonts w:ascii="Times New Roman" w:eastAsia="方正仿宋_GBK" w:hAnsi="Times New Roman" w:cs="Times New Roman"/>
          <w:sz w:val="28"/>
          <w:szCs w:val="28"/>
        </w:rPr>
        <w:t>)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鞋靴的归类原则（第十二类）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第八十二章成套货品的归类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电子游戏机及其归类规定</w:t>
      </w:r>
      <w:r>
        <w:rPr>
          <w:rFonts w:ascii="Times New Roman" w:eastAsia="方正仿宋_GBK" w:hAnsi="Times New Roman" w:cs="Times New Roman"/>
          <w:sz w:val="28"/>
          <w:szCs w:val="28"/>
        </w:rPr>
        <w:t>(</w:t>
      </w:r>
      <w:r>
        <w:rPr>
          <w:rFonts w:ascii="Times New Roman" w:eastAsia="方正仿宋_GBK" w:hAnsi="Times New Roman" w:cs="Times New Roman"/>
          <w:sz w:val="28"/>
          <w:szCs w:val="28"/>
        </w:rPr>
        <w:t>第九十五章</w:t>
      </w:r>
      <w:r>
        <w:rPr>
          <w:rFonts w:ascii="Times New Roman" w:eastAsia="方正仿宋_GBK" w:hAnsi="Times New Roman" w:cs="Times New Roman"/>
          <w:sz w:val="28"/>
          <w:szCs w:val="28"/>
        </w:rPr>
        <w:t>)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第三单元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机电商品归类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组合机器和多功能机器归类依据及案例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功能机组归类依据及案例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多用途机器归类依据及案例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零件的归类依据及案例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规范申报要素的填制（化工类商品、纺织类商品，机电类商品）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第四单元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归类风险与管理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进出口商品归类的风险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进出口商品归类的争议（归类的情况说明）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进出口商品归类的制度（信息初步收集、商品归类确定、信息追溯管理）</w:t>
      </w:r>
    </w:p>
    <w:p w:rsidR="007C40F8" w:rsidRDefault="00024ED4">
      <w:pPr>
        <w:spacing w:line="560" w:lineRule="exact"/>
        <w:outlineLvl w:val="2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第三篇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数据申报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业务概述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报关单概述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关检合并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报关单改革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填报原则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填报依据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预录入编号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申报地海关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境内收发货人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进出境关别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进口日期</w:t>
      </w:r>
      <w:r>
        <w:rPr>
          <w:rFonts w:ascii="Times New Roman" w:eastAsia="方正仿宋_GBK" w:hAnsi="Times New Roman" w:cs="Times New Roman"/>
          <w:sz w:val="28"/>
          <w:szCs w:val="28"/>
        </w:rPr>
        <w:t>/</w:t>
      </w:r>
      <w:r>
        <w:rPr>
          <w:rFonts w:ascii="Times New Roman" w:eastAsia="方正仿宋_GBK" w:hAnsi="Times New Roman" w:cs="Times New Roman"/>
          <w:sz w:val="28"/>
          <w:szCs w:val="28"/>
        </w:rPr>
        <w:t>出口日期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申报日期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备案号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境外收发货人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运输方式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运输工具名称及航次号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提运单号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货物存放地点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消费使用单位</w:t>
      </w:r>
      <w:r>
        <w:rPr>
          <w:rFonts w:ascii="Times New Roman" w:eastAsia="方正仿宋_GBK" w:hAnsi="Times New Roman" w:cs="Times New Roman"/>
          <w:sz w:val="28"/>
          <w:szCs w:val="28"/>
        </w:rPr>
        <w:t>/</w:t>
      </w:r>
      <w:r>
        <w:rPr>
          <w:rFonts w:ascii="Times New Roman" w:eastAsia="方正仿宋_GBK" w:hAnsi="Times New Roman" w:cs="Times New Roman"/>
          <w:sz w:val="28"/>
          <w:szCs w:val="28"/>
        </w:rPr>
        <w:t>生产销售单位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监管方式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征免性质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许可证号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启运港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合同协议号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贸易国（地区）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启运国（地区）</w:t>
      </w:r>
      <w:r>
        <w:rPr>
          <w:rFonts w:ascii="Times New Roman" w:eastAsia="方正仿宋_GBK" w:hAnsi="Times New Roman" w:cs="Times New Roman"/>
          <w:sz w:val="28"/>
          <w:szCs w:val="28"/>
        </w:rPr>
        <w:t>/</w:t>
      </w:r>
      <w:r>
        <w:rPr>
          <w:rFonts w:ascii="Times New Roman" w:eastAsia="方正仿宋_GBK" w:hAnsi="Times New Roman" w:cs="Times New Roman"/>
          <w:sz w:val="28"/>
          <w:szCs w:val="28"/>
        </w:rPr>
        <w:t>运抵国（地区）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经停港</w:t>
      </w:r>
      <w:r>
        <w:rPr>
          <w:rFonts w:ascii="Times New Roman" w:eastAsia="方正仿宋_GBK" w:hAnsi="Times New Roman" w:cs="Times New Roman"/>
          <w:sz w:val="28"/>
          <w:szCs w:val="28"/>
        </w:rPr>
        <w:t>/</w:t>
      </w:r>
      <w:r>
        <w:rPr>
          <w:rFonts w:ascii="Times New Roman" w:eastAsia="方正仿宋_GBK" w:hAnsi="Times New Roman" w:cs="Times New Roman"/>
          <w:sz w:val="28"/>
          <w:szCs w:val="28"/>
        </w:rPr>
        <w:t>指运港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入境口岸</w:t>
      </w:r>
      <w:r>
        <w:rPr>
          <w:rFonts w:ascii="Times New Roman" w:eastAsia="方正仿宋_GBK" w:hAnsi="Times New Roman" w:cs="Times New Roman"/>
          <w:sz w:val="28"/>
          <w:szCs w:val="28"/>
        </w:rPr>
        <w:t>/</w:t>
      </w:r>
      <w:r>
        <w:rPr>
          <w:rFonts w:ascii="Times New Roman" w:eastAsia="方正仿宋_GBK" w:hAnsi="Times New Roman" w:cs="Times New Roman"/>
          <w:sz w:val="28"/>
          <w:szCs w:val="28"/>
        </w:rPr>
        <w:t>离境口岸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包装种类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件数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毛重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净重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成交方式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运费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保费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杂费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随附单证及编号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标记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唛码及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备注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项号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商品编号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检验检疫名称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商品名称、规格型号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数量及单位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单价、总价、币制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原产国（地区）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最终目的国（地区）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境内目的地</w:t>
      </w:r>
      <w:r>
        <w:rPr>
          <w:rFonts w:ascii="Times New Roman" w:eastAsia="方正仿宋_GBK" w:hAnsi="Times New Roman" w:cs="Times New Roman"/>
          <w:sz w:val="28"/>
          <w:szCs w:val="28"/>
        </w:rPr>
        <w:t>/</w:t>
      </w:r>
      <w:r>
        <w:rPr>
          <w:rFonts w:ascii="Times New Roman" w:eastAsia="方正仿宋_GBK" w:hAnsi="Times New Roman" w:cs="Times New Roman"/>
          <w:sz w:val="28"/>
          <w:szCs w:val="28"/>
        </w:rPr>
        <w:t>境内货源地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征免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原产地区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特殊关系确认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价格影响确认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与货物有关的特许权使用支付确认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自报自缴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申报单位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海关批注及签章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检验检疫货物的申报栏目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第三单元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方正仿宋_GBK" w:hAnsi="Times New Roman" w:cs="Times New Roman"/>
          <w:b/>
          <w:sz w:val="28"/>
          <w:szCs w:val="28"/>
        </w:rPr>
        <w:t>草单填报</w:t>
      </w:r>
      <w:proofErr w:type="gramEnd"/>
      <w:r>
        <w:rPr>
          <w:rFonts w:ascii="Times New Roman" w:eastAsia="方正仿宋_GBK" w:hAnsi="Times New Roman" w:cs="Times New Roman"/>
          <w:b/>
          <w:sz w:val="28"/>
          <w:szCs w:val="28"/>
        </w:rPr>
        <w:t>作业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报关单各栏目内容与主要商业单证、货运单证的对应关系（发票、装箱单、提运单）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报关单填报作业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加工贸易货物报关单常见填报内容及对应关系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减免税进口设备报关单常见填报内容及对应关系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第四单元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填报复核及错误排查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委托报关风险管理的建议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审核作业（根据监管方式进行的逻辑审核、监管证件与报关单相应栏目一致性审核、成交方式与运费、保费逻辑关系审核）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常见报关单填报差错及原因</w:t>
      </w:r>
    </w:p>
    <w:p w:rsidR="007C40F8" w:rsidRDefault="00024ED4">
      <w:pPr>
        <w:spacing w:line="560" w:lineRule="exact"/>
        <w:jc w:val="center"/>
        <w:outlineLvl w:val="2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第四篇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税费核算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业务概述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海关税收征管方式改革简介（企业自报自缴制）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进出口税则简介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进口关税核算步骤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进口环节海关代征税核算步骤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出口关税核算步骤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滞报金核算步骤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滞纳金核算步骤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税款担保金额核算步骤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缓税利息核算步骤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确定完税价格过程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成交价格方法的审查确定（成交价格方法）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其他价格方法的审查确定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运输及其相关费用、保险费的审查确定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其他特殊情形运输及相关费用、保险费计算方法。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主要贸易术语价格转换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内销保税货物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出境修理复运进境货物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出境加工复运进境货物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暂准进境货物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租赁进口货物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特定减免税货物经批准出售、转让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无成交价格货物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软件的介质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跨境电子商务零售进口商品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不同估价方法的选择适用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运输及其相关费用、保险费的审查确定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主要贸易术语价格转换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确定出口货物完税价格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第三单元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税率适用确定过程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税率确定的基本要素（税率适用时间的确定、原产地规则的适用）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税率确定过程（确定税率适用的时间、确定符合相应原产地规则规定、按照税率适用规定确定最终的计征税率）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第四单元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业务实例</w:t>
      </w:r>
    </w:p>
    <w:p w:rsidR="007C40F8" w:rsidRDefault="00024ED4">
      <w:pPr>
        <w:spacing w:line="560" w:lineRule="exact"/>
        <w:jc w:val="center"/>
        <w:outlineLvl w:val="2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第五篇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保税关务管理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第一单元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业务概述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保税加工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保税物流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保税服务（保税检测维修、出境加工）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海关特殊监管区域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海关保税监管场所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第二单元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电子化手册设立作业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作业流程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设立要求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基本要素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第三单元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电子化手册日常作业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业务类型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保税核注清单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商品项归并为报关单（备案清单）同一商品项的原则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bookmarkStart w:id="3" w:name="_Hlk9496638"/>
      <w:r>
        <w:rPr>
          <w:rFonts w:ascii="Times New Roman" w:eastAsia="方正仿宋_GBK" w:hAnsi="Times New Roman" w:cs="Times New Roman"/>
          <w:sz w:val="28"/>
          <w:szCs w:val="28"/>
        </w:rPr>
        <w:t>☆</w:t>
      </w:r>
      <w:bookmarkEnd w:id="3"/>
      <w:r>
        <w:rPr>
          <w:rFonts w:ascii="Times New Roman" w:eastAsia="方正仿宋_GBK" w:hAnsi="Times New Roman" w:cs="Times New Roman"/>
          <w:sz w:val="28"/>
          <w:szCs w:val="28"/>
        </w:rPr>
        <w:t>货物申报规范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外发加工（管理规范）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外发加工（作业流程）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深加工结转（管理规范）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深加工结转（作业流程）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加工贸易货物内销（管理规范）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加工贸易货物内销（作业流程）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税收征管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边角料、残次品、副产品、剩余料件与受灾保税货物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边角料与工艺损耗的关系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边角料与残次品的区别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边角料与副产品的区别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边角料与剩余料件的区别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边角料的核算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处置方式（退运、销毁、剩余料件余料结转）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加工贸易成品退运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保税货物管理要求（账簿与单证、货物的存放与管理、货物盘点与账册平衡、料件串换）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第四单元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电子化手册核销作业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lastRenderedPageBreak/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作业流程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管理规范（原则要求、报核时限、报核申报内容）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管理规范（海关核销方法及时限、其他要求）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电子化手册核销的基本数据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电子化手册核销结案</w:t>
      </w:r>
    </w:p>
    <w:p w:rsidR="007C40F8" w:rsidRDefault="00024ED4">
      <w:pPr>
        <w:spacing w:line="560" w:lineRule="exact"/>
        <w:outlineLvl w:val="3"/>
        <w:rPr>
          <w:rFonts w:ascii="Times New Roman" w:eastAsia="方正仿宋_GBK" w:hAnsi="Times New Roman" w:cs="Times New Roman"/>
          <w:b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sz w:val="28"/>
          <w:szCs w:val="28"/>
        </w:rPr>
        <w:t>第五单元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sz w:val="28"/>
          <w:szCs w:val="28"/>
        </w:rPr>
        <w:t>保税加工监管模式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电子账册监管模式（电子账册、料件最大周转量和周转金额控制、分段备案）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电子账册监管模式（滚动核销）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以企业为单元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☆</w:t>
      </w:r>
      <w:r>
        <w:rPr>
          <w:rFonts w:ascii="Times New Roman" w:eastAsia="方正仿宋_GBK" w:hAnsi="Times New Roman" w:cs="Times New Roman"/>
          <w:sz w:val="28"/>
          <w:szCs w:val="28"/>
        </w:rPr>
        <w:t>以企业为单元模式的优点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★</w:t>
      </w:r>
      <w:r>
        <w:rPr>
          <w:rFonts w:ascii="Times New Roman" w:eastAsia="方正仿宋_GBK" w:hAnsi="Times New Roman" w:cs="Times New Roman"/>
          <w:sz w:val="28"/>
          <w:szCs w:val="28"/>
        </w:rPr>
        <w:t>以企业为单元模式对加工贸易企业的要求</w:t>
      </w:r>
    </w:p>
    <w:p w:rsidR="007C40F8" w:rsidRDefault="00024ED4">
      <w:pPr>
        <w:spacing w:line="560" w:lineRule="exact"/>
        <w:rPr>
          <w:rFonts w:ascii="Times New Roman" w:eastAsia="方正仿宋_GBK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方正仿宋_GBK" w:hAnsi="Times New Roman" w:cs="Times New Roman"/>
          <w:bCs/>
          <w:color w:val="000000"/>
          <w:sz w:val="28"/>
          <w:szCs w:val="28"/>
        </w:rPr>
        <w:br w:type="page"/>
      </w:r>
    </w:p>
    <w:p w:rsidR="007C40F8" w:rsidRDefault="00024ED4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：</w:t>
      </w:r>
    </w:p>
    <w:p w:rsidR="007C40F8" w:rsidRDefault="00024ED4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关务水平测试成绩报告书（样本）</w:t>
      </w:r>
    </w:p>
    <w:p w:rsidR="007C40F8" w:rsidRDefault="008C7A90" w:rsidP="008C7A9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center"/>
        <w:rPr>
          <w:rFonts w:ascii="方正小标宋_GBK" w:eastAsia="方正小标宋_GBK" w:hAnsi="方正小标宋_GBK" w:cs="方正小标宋_GBK"/>
          <w:bCs/>
          <w:color w:val="000000"/>
          <w:sz w:val="44"/>
          <w:szCs w:val="44"/>
        </w:rPr>
      </w:pPr>
      <w:bookmarkStart w:id="4" w:name="_GoBack"/>
      <w:bookmarkEnd w:id="4"/>
      <w:r w:rsidRPr="008C7A90">
        <w:rPr>
          <w:rFonts w:ascii="方正仿宋_GBK" w:eastAsia="方正仿宋_GBK" w:hAnsi="方正仿宋_GBK" w:cs="方正仿宋_GBK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72547B" wp14:editId="791FE9BE">
            <wp:simplePos x="0" y="0"/>
            <wp:positionH relativeFrom="column">
              <wp:posOffset>-171450</wp:posOffset>
            </wp:positionH>
            <wp:positionV relativeFrom="paragraph">
              <wp:posOffset>384175</wp:posOffset>
            </wp:positionV>
            <wp:extent cx="5572125" cy="3954145"/>
            <wp:effectExtent l="0" t="0" r="952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报关水平测试-成绩报告书 - 样本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0F8" w:rsidRDefault="007C40F8" w:rsidP="008C7A90">
      <w:pPr>
        <w:pStyle w:val="a7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</w:p>
    <w:p w:rsidR="007C40F8" w:rsidRDefault="00024ED4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br w:type="page"/>
      </w:r>
    </w:p>
    <w:p w:rsidR="007C40F8" w:rsidRDefault="00024ED4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：</w:t>
      </w:r>
    </w:p>
    <w:p w:rsidR="007C40F8" w:rsidRDefault="00024ED4">
      <w:pPr>
        <w:pStyle w:val="a7"/>
        <w:shd w:val="clear" w:color="auto" w:fill="FFFFFF"/>
        <w:spacing w:before="0" w:beforeAutospacing="0" w:after="0" w:afterAutospacing="0"/>
        <w:ind w:firstLineChars="200" w:firstLine="880"/>
        <w:jc w:val="center"/>
        <w:rPr>
          <w:rFonts w:ascii="方正小标宋_GBK" w:eastAsia="方正小标宋_GBK" w:hAnsi="方正小标宋_GBK" w:cs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关务水平测试应试规则</w:t>
      </w:r>
    </w:p>
    <w:p w:rsidR="007C40F8" w:rsidRDefault="00024ED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一、考生需将准考证和有效身份证件原件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（身份证、港澳居民来往内地通行证、台湾居民来往大陆通行证，证件类型应与报名时一致）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放在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考桌左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上角，以便监考人员查验。在下发的草稿纸上填写考生姓名及准考证号，考试结束后统一上交。考试指令发出后，考生才能开始答卷。考试开始</w:t>
      </w:r>
      <w:r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分钟后，考生停止进入考场。</w:t>
      </w:r>
    </w:p>
    <w:p w:rsidR="007C40F8" w:rsidRDefault="00024ED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应试人员不得携带手机等通讯设备和电子设备、书籍（《进出口商品编码查询手册》除外）、纸张、饮品以及其他与考试无关的物品进入考场座位。已携带入场的应按照要求存放监考老师指定位置，并将携带的通讯工具、电子设备全部关闭。</w:t>
      </w:r>
    </w:p>
    <w:p w:rsidR="007C40F8" w:rsidRDefault="00024ED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三、考试结束前</w:t>
      </w:r>
      <w:r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分钟，考生才可交卷离开考场。考生提交试卷后立即退场，不得在考场附近逗留、交谈，不得再返回考场。</w:t>
      </w:r>
    </w:p>
    <w:p w:rsidR="007C40F8" w:rsidRDefault="00024ED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四、考生不得询问试题题意，如因系统原因或试题有误，可举手向监考人员询问，不准询问其他考生。</w:t>
      </w:r>
    </w:p>
    <w:p w:rsidR="007C40F8" w:rsidRDefault="00024ED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五、考生必须服从监考人员的监督管理，严格遵守考场纪律。对不服从监考人员管教扰乱考场秩序，或交头接耳、传递纸条、传递物品、打手势、做暗号、夹带、窃视他人屏幕、代考以及其他违纪、舞弊行为者，按以下规定进行处理：</w:t>
      </w:r>
    </w:p>
    <w:p w:rsidR="007C40F8" w:rsidRDefault="00024ED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（一）考生在考试期间有违反考场纪律的行为，情节较轻的，由监考人员提出批评和警告，并按要求立即改正。</w:t>
      </w:r>
    </w:p>
    <w:p w:rsidR="007C40F8" w:rsidRDefault="00024ED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（二）在考试中考生由于以下行为之一，连续两次受到批评和警告的，监考人员将告知考生本次考试成绩无效并有权要求其退出考场：</w:t>
      </w:r>
    </w:p>
    <w:p w:rsidR="007C40F8" w:rsidRDefault="00024ED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）夹带、偷看或传递纸条；</w:t>
      </w:r>
    </w:p>
    <w:p w:rsidR="007C40F8" w:rsidRDefault="00024ED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）交头接耳、互打手势、传递信号等；</w:t>
      </w:r>
    </w:p>
    <w:p w:rsidR="007C40F8" w:rsidRDefault="00024ED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）其他考试作弊行为。</w:t>
      </w:r>
    </w:p>
    <w:p w:rsidR="007C40F8" w:rsidRDefault="00024ED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（三）在考试中有以下行为之一的考生，监考人员将取消其本次考试资格及成绩，并将其违纪行为上报主办方：</w:t>
      </w:r>
    </w:p>
    <w:p w:rsidR="007C40F8" w:rsidRDefault="00024ED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）替考和被替考的行为；</w:t>
      </w:r>
    </w:p>
    <w:p w:rsidR="007C40F8" w:rsidRDefault="00024ED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）使用假身份证或提供假证件的行为；</w:t>
      </w:r>
    </w:p>
    <w:p w:rsidR="007C40F8" w:rsidRDefault="00024ED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）恶意操作导致考试无法正常运行；</w:t>
      </w:r>
    </w:p>
    <w:p w:rsidR="007C40F8" w:rsidRDefault="00024ED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）严重扰乱考试秩序，危及考试工作人员安全；</w:t>
      </w:r>
    </w:p>
    <w:p w:rsidR="007C40F8" w:rsidRDefault="00024ED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）将演算草稿纸带出考场。</w:t>
      </w:r>
    </w:p>
    <w:p w:rsidR="007C40F8" w:rsidRDefault="00024ED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六、考试系统/计算机出现故障，考生需举手示意，由技术人员进行处理，但不允许监考或技术人员帮助操作考试界面，或对题意做解释、提示。对故意关机或自行重新启动计算机的考生应责令其离开考场，考试成绩按零分处理。</w:t>
      </w:r>
    </w:p>
    <w:p w:rsidR="007C40F8" w:rsidRDefault="00024ED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七、考生在考试期间如需上厕所，应向监考人员举手示意，在得到监考人员的允许后由工作人员陪同出入考场。</w:t>
      </w:r>
    </w:p>
    <w:p w:rsidR="007C40F8" w:rsidRDefault="00024ED4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八、考试结束指令发出后，考生立即停止答卷，向考试系统提交试卷，并按监考人员要求退场。严禁将考场统一发放的草稿纸带出考场。严禁抄录试题。提前结束考试退场者不得在考场附近逗留、喧哗。</w:t>
      </w:r>
    </w:p>
    <w:sectPr w:rsidR="007C40F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0A" w:rsidRDefault="0026250A">
      <w:r>
        <w:separator/>
      </w:r>
    </w:p>
  </w:endnote>
  <w:endnote w:type="continuationSeparator" w:id="0">
    <w:p w:rsidR="0026250A" w:rsidRDefault="0026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D4" w:rsidRDefault="00024ED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5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24ED4" w:rsidRDefault="00024ED4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8C7A90">
                            <w:rPr>
                              <w:rFonts w:ascii="Times New Roman" w:hAnsi="Times New Roman" w:cs="Times New Roman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10.55pt;height:12.0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" filled="f" stroked="f">
              <v:textbox style="mso-fit-shape-to-text:t" inset="0,0,0,0">
                <w:txbxContent>
                  <w:p w:rsidR="00024ED4" w:rsidRDefault="00024ED4">
                    <w:pPr>
                      <w:pStyle w:val="a4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 w:rsidR="008C7A90">
                      <w:rPr>
                        <w:rFonts w:ascii="Times New Roman" w:hAnsi="Times New Roman" w:cs="Times New Roman"/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0A" w:rsidRDefault="0026250A">
      <w:r>
        <w:separator/>
      </w:r>
    </w:p>
  </w:footnote>
  <w:footnote w:type="continuationSeparator" w:id="0">
    <w:p w:rsidR="0026250A" w:rsidRDefault="0026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C68F"/>
    <w:multiLevelType w:val="singleLevel"/>
    <w:tmpl w:val="3DCDC68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62"/>
    <w:rsid w:val="00024ED4"/>
    <w:rsid w:val="00052F1A"/>
    <w:rsid w:val="00087106"/>
    <w:rsid w:val="000A6B35"/>
    <w:rsid w:val="0011403D"/>
    <w:rsid w:val="0026250A"/>
    <w:rsid w:val="0026480F"/>
    <w:rsid w:val="002D30F8"/>
    <w:rsid w:val="0032138B"/>
    <w:rsid w:val="00324A43"/>
    <w:rsid w:val="003639D0"/>
    <w:rsid w:val="003D372C"/>
    <w:rsid w:val="003D54B7"/>
    <w:rsid w:val="00473680"/>
    <w:rsid w:val="004B1360"/>
    <w:rsid w:val="00556C73"/>
    <w:rsid w:val="00695F20"/>
    <w:rsid w:val="007020F6"/>
    <w:rsid w:val="0072697C"/>
    <w:rsid w:val="00751E3A"/>
    <w:rsid w:val="007C40F8"/>
    <w:rsid w:val="008A2891"/>
    <w:rsid w:val="008B541F"/>
    <w:rsid w:val="008C7A90"/>
    <w:rsid w:val="008D282F"/>
    <w:rsid w:val="00907CC0"/>
    <w:rsid w:val="00917F62"/>
    <w:rsid w:val="0096383C"/>
    <w:rsid w:val="00A7135A"/>
    <w:rsid w:val="00A8281A"/>
    <w:rsid w:val="00AA512C"/>
    <w:rsid w:val="00AC60ED"/>
    <w:rsid w:val="00B87619"/>
    <w:rsid w:val="00BF2B3C"/>
    <w:rsid w:val="00BF2BC4"/>
    <w:rsid w:val="00BF5C11"/>
    <w:rsid w:val="00C4553D"/>
    <w:rsid w:val="00D021D8"/>
    <w:rsid w:val="00D60414"/>
    <w:rsid w:val="00D63465"/>
    <w:rsid w:val="00D6752C"/>
    <w:rsid w:val="00D80365"/>
    <w:rsid w:val="00D84C74"/>
    <w:rsid w:val="00E341F8"/>
    <w:rsid w:val="00F834F8"/>
    <w:rsid w:val="054936FA"/>
    <w:rsid w:val="09466E94"/>
    <w:rsid w:val="114D647F"/>
    <w:rsid w:val="139173CF"/>
    <w:rsid w:val="188A5F87"/>
    <w:rsid w:val="1E854C92"/>
    <w:rsid w:val="24890ED8"/>
    <w:rsid w:val="27767BA6"/>
    <w:rsid w:val="2E4465E2"/>
    <w:rsid w:val="34F361EE"/>
    <w:rsid w:val="39FB455E"/>
    <w:rsid w:val="3AD844C7"/>
    <w:rsid w:val="3C037B44"/>
    <w:rsid w:val="3C481CFA"/>
    <w:rsid w:val="44D16BFB"/>
    <w:rsid w:val="4B1417EB"/>
    <w:rsid w:val="4CE11515"/>
    <w:rsid w:val="4F607E29"/>
    <w:rsid w:val="573D13F6"/>
    <w:rsid w:val="5AC30158"/>
    <w:rsid w:val="64050637"/>
    <w:rsid w:val="67145FB8"/>
    <w:rsid w:val="7C7C26D8"/>
    <w:rsid w:val="7F4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uiPriority w:val="10"/>
    <w:qFormat/>
    <w:pPr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sid w:val="00024ED4"/>
    <w:rPr>
      <w:sz w:val="21"/>
      <w:szCs w:val="21"/>
    </w:rPr>
  </w:style>
  <w:style w:type="paragraph" w:styleId="ae">
    <w:name w:val="annotation text"/>
    <w:basedOn w:val="a"/>
    <w:link w:val="Char2"/>
    <w:uiPriority w:val="99"/>
    <w:semiHidden/>
    <w:unhideWhenUsed/>
    <w:rsid w:val="00024ED4"/>
    <w:pPr>
      <w:jc w:val="left"/>
    </w:pPr>
  </w:style>
  <w:style w:type="character" w:customStyle="1" w:styleId="Char2">
    <w:name w:val="批注文字 Char"/>
    <w:basedOn w:val="a0"/>
    <w:link w:val="ae"/>
    <w:uiPriority w:val="99"/>
    <w:semiHidden/>
    <w:rsid w:val="00024ED4"/>
    <w:rPr>
      <w:kern w:val="2"/>
      <w:sz w:val="21"/>
      <w:szCs w:val="22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024ED4"/>
    <w:rPr>
      <w:b/>
      <w:bCs/>
    </w:rPr>
  </w:style>
  <w:style w:type="character" w:customStyle="1" w:styleId="Char3">
    <w:name w:val="批注主题 Char"/>
    <w:basedOn w:val="Char2"/>
    <w:link w:val="af"/>
    <w:uiPriority w:val="99"/>
    <w:semiHidden/>
    <w:rsid w:val="00024ED4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uiPriority w:val="10"/>
    <w:qFormat/>
    <w:pPr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sid w:val="00024ED4"/>
    <w:rPr>
      <w:sz w:val="21"/>
      <w:szCs w:val="21"/>
    </w:rPr>
  </w:style>
  <w:style w:type="paragraph" w:styleId="ae">
    <w:name w:val="annotation text"/>
    <w:basedOn w:val="a"/>
    <w:link w:val="Char2"/>
    <w:uiPriority w:val="99"/>
    <w:semiHidden/>
    <w:unhideWhenUsed/>
    <w:rsid w:val="00024ED4"/>
    <w:pPr>
      <w:jc w:val="left"/>
    </w:pPr>
  </w:style>
  <w:style w:type="character" w:customStyle="1" w:styleId="Char2">
    <w:name w:val="批注文字 Char"/>
    <w:basedOn w:val="a0"/>
    <w:link w:val="ae"/>
    <w:uiPriority w:val="99"/>
    <w:semiHidden/>
    <w:rsid w:val="00024ED4"/>
    <w:rPr>
      <w:kern w:val="2"/>
      <w:sz w:val="21"/>
      <w:szCs w:val="22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024ED4"/>
    <w:rPr>
      <w:b/>
      <w:bCs/>
    </w:rPr>
  </w:style>
  <w:style w:type="character" w:customStyle="1" w:styleId="Char3">
    <w:name w:val="批注主题 Char"/>
    <w:basedOn w:val="Char2"/>
    <w:link w:val="af"/>
    <w:uiPriority w:val="99"/>
    <w:semiHidden/>
    <w:rsid w:val="00024ED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3A7803-E1D5-4DE9-981C-36E08763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1203</Words>
  <Characters>6859</Characters>
  <Application>Microsoft Office Word</Application>
  <DocSecurity>0</DocSecurity>
  <Lines>57</Lines>
  <Paragraphs>16</Paragraphs>
  <ScaleCrop>false</ScaleCrop>
  <Company>Yms7.Com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YMS</dc:creator>
  <cp:lastModifiedBy>Ruby</cp:lastModifiedBy>
  <cp:revision>2</cp:revision>
  <dcterms:created xsi:type="dcterms:W3CDTF">2019-06-11T05:38:00Z</dcterms:created>
  <dcterms:modified xsi:type="dcterms:W3CDTF">2019-06-11T05:38:00Z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